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C0" w:rsidRPr="00353CFC" w:rsidRDefault="00D144BC" w:rsidP="00545486">
      <w:pPr>
        <w:spacing w:afterLines="100" w:after="312"/>
        <w:jc w:val="center"/>
        <w:rPr>
          <w:rFonts w:eastAsia="黑体"/>
          <w:color w:val="FF0000"/>
          <w:sz w:val="36"/>
        </w:rPr>
      </w:pPr>
      <w:r w:rsidRPr="000F202A">
        <w:rPr>
          <w:rFonts w:eastAsia="黑体" w:hint="eastAsia"/>
          <w:color w:val="FF0000"/>
          <w:sz w:val="36"/>
          <w:shd w:val="clear" w:color="auto" w:fill="FFFF00"/>
        </w:rPr>
        <w:t>调查表明京沪穗网民主导“</w:t>
      </w:r>
      <w:r w:rsidRPr="000F202A">
        <w:rPr>
          <w:rFonts w:eastAsia="黑体"/>
          <w:color w:val="FF0000"/>
          <w:sz w:val="36"/>
          <w:shd w:val="clear" w:color="auto" w:fill="FFFF00"/>
        </w:rPr>
        <w:t>B2C</w:t>
      </w:r>
      <w:r w:rsidRPr="000F202A">
        <w:rPr>
          <w:rFonts w:eastAsia="黑体" w:hint="eastAsia"/>
          <w:color w:val="FF0000"/>
          <w:sz w:val="36"/>
          <w:shd w:val="clear" w:color="auto" w:fill="FFFF00"/>
        </w:rPr>
        <w:t>”</w:t>
      </w:r>
    </w:p>
    <w:p w:rsidR="00D87DC0" w:rsidRPr="001655E9" w:rsidRDefault="00D144BC" w:rsidP="00F7274E">
      <w:pPr>
        <w:spacing w:line="360" w:lineRule="exact"/>
        <w:ind w:leftChars="50" w:left="105" w:rightChars="50" w:right="105" w:firstLineChars="200" w:firstLine="360"/>
        <w:rPr>
          <w:sz w:val="18"/>
        </w:rPr>
      </w:pPr>
      <w:bookmarkStart w:id="0" w:name="_GoBack"/>
      <w:r w:rsidRPr="001655E9">
        <w:rPr>
          <w:rFonts w:hint="eastAsia"/>
          <w:sz w:val="18"/>
        </w:rPr>
        <w:t>根据蓝田市场研究公司对全国</w:t>
      </w:r>
      <w:r w:rsidRPr="001655E9">
        <w:rPr>
          <w:sz w:val="18"/>
        </w:rPr>
        <w:t>16</w:t>
      </w:r>
      <w:r w:rsidRPr="001655E9">
        <w:rPr>
          <w:rFonts w:hint="eastAsia"/>
          <w:sz w:val="18"/>
        </w:rPr>
        <w:t>个城市网民的调查表明，北京、上海、广州网民最近</w:t>
      </w:r>
      <w:r w:rsidRPr="001655E9">
        <w:rPr>
          <w:sz w:val="18"/>
        </w:rPr>
        <w:t>3</w:t>
      </w:r>
      <w:r w:rsidRPr="001655E9">
        <w:rPr>
          <w:rFonts w:hint="eastAsia"/>
          <w:sz w:val="18"/>
        </w:rPr>
        <w:t>个月有网上购物行为的人数比例分别为</w:t>
      </w:r>
      <w:r w:rsidRPr="001655E9">
        <w:rPr>
          <w:sz w:val="18"/>
        </w:rPr>
        <w:t>13.1%</w:t>
      </w:r>
      <w:r w:rsidRPr="001655E9">
        <w:rPr>
          <w:rFonts w:hint="eastAsia"/>
          <w:sz w:val="18"/>
        </w:rPr>
        <w:t>、</w:t>
      </w:r>
      <w:r w:rsidRPr="001655E9">
        <w:rPr>
          <w:sz w:val="18"/>
        </w:rPr>
        <w:t>5.3%</w:t>
      </w:r>
      <w:r w:rsidRPr="001655E9">
        <w:rPr>
          <w:rFonts w:hint="eastAsia"/>
          <w:sz w:val="18"/>
        </w:rPr>
        <w:t>、</w:t>
      </w:r>
      <w:r w:rsidRPr="001655E9">
        <w:rPr>
          <w:sz w:val="18"/>
        </w:rPr>
        <w:t>6.1%</w:t>
      </w:r>
      <w:r w:rsidRPr="001655E9">
        <w:rPr>
          <w:rFonts w:hint="eastAsia"/>
          <w:sz w:val="18"/>
        </w:rPr>
        <w:t>，远远高于全国平均水平的</w:t>
      </w:r>
      <w:r w:rsidRPr="001655E9">
        <w:rPr>
          <w:sz w:val="18"/>
        </w:rPr>
        <w:t>2.8%</w:t>
      </w:r>
      <w:r w:rsidRPr="001655E9">
        <w:rPr>
          <w:rFonts w:hint="eastAsia"/>
          <w:sz w:val="18"/>
        </w:rPr>
        <w:t>；与去年同期相比，北京、上海、广州三地最近</w:t>
      </w:r>
      <w:r w:rsidRPr="001655E9">
        <w:rPr>
          <w:sz w:val="18"/>
        </w:rPr>
        <w:t>3</w:t>
      </w:r>
      <w:r w:rsidRPr="001655E9">
        <w:rPr>
          <w:rFonts w:hint="eastAsia"/>
          <w:sz w:val="18"/>
        </w:rPr>
        <w:t>个月中有网上购物行为的人数比例为</w:t>
      </w:r>
      <w:r w:rsidRPr="001655E9">
        <w:rPr>
          <w:sz w:val="18"/>
        </w:rPr>
        <w:t>8.6%</w:t>
      </w:r>
      <w:r w:rsidRPr="001655E9">
        <w:rPr>
          <w:rFonts w:hint="eastAsia"/>
          <w:sz w:val="18"/>
        </w:rPr>
        <w:t>，比去年有近半幅的增长。尽管</w:t>
      </w:r>
      <w:r w:rsidR="000F202A" w:rsidRPr="001655E9">
        <w:rPr>
          <w:rFonts w:hint="eastAsia"/>
          <w:sz w:val="18"/>
        </w:rPr>
        <w:t>因特网</w:t>
      </w:r>
      <w:r w:rsidRPr="001655E9">
        <w:rPr>
          <w:rFonts w:hint="eastAsia"/>
          <w:sz w:val="18"/>
        </w:rPr>
        <w:t>的冬季仍未过去，但调查结果预示，京、沪、穗三地将成为我国</w:t>
      </w:r>
      <w:r w:rsidR="000F202A" w:rsidRPr="001655E9">
        <w:rPr>
          <w:rFonts w:hint="eastAsia"/>
          <w:sz w:val="18"/>
        </w:rPr>
        <w:t>因特网</w:t>
      </w:r>
      <w:r w:rsidRPr="001655E9">
        <w:rPr>
          <w:rFonts w:hint="eastAsia"/>
          <w:sz w:val="18"/>
        </w:rPr>
        <w:t>及电子商务的早春之地，同时是</w:t>
      </w:r>
      <w:r w:rsidRPr="001655E9">
        <w:rPr>
          <w:sz w:val="18"/>
        </w:rPr>
        <w:t>B2C</w:t>
      </w:r>
      <w:r w:rsidRPr="001655E9">
        <w:rPr>
          <w:rFonts w:hint="eastAsia"/>
          <w:sz w:val="18"/>
        </w:rPr>
        <w:t>电子商务市场的中心地位，并起着引导作用，足以引起电子商务界的关注。</w:t>
      </w:r>
      <w:r w:rsidRPr="001655E9">
        <w:rPr>
          <w:sz w:val="18"/>
        </w:rPr>
        <w:t xml:space="preserve"> </w:t>
      </w:r>
    </w:p>
    <w:p w:rsidR="00D87DC0" w:rsidRPr="001655E9" w:rsidRDefault="00D144BC" w:rsidP="00F7274E">
      <w:pPr>
        <w:spacing w:line="360" w:lineRule="exact"/>
        <w:ind w:leftChars="50" w:left="105" w:rightChars="50" w:right="105" w:firstLineChars="200" w:firstLine="360"/>
        <w:rPr>
          <w:sz w:val="18"/>
        </w:rPr>
      </w:pPr>
      <w:r w:rsidRPr="001655E9">
        <w:rPr>
          <w:rFonts w:hint="eastAsia"/>
          <w:sz w:val="18"/>
        </w:rPr>
        <w:t>调查还发现，网民中网上购物的行为与城市在全国的中心化程度有关，而与单纯的经济发展水平的关联较弱。深圳是全国人均收入最高的地区，大连也是人均收入较高的城市，但两城市网民的网上购物的人数比例分别只有</w:t>
      </w:r>
      <w:r w:rsidRPr="001655E9">
        <w:rPr>
          <w:sz w:val="18"/>
        </w:rPr>
        <w:t>1.1%</w:t>
      </w:r>
      <w:r w:rsidRPr="001655E9">
        <w:rPr>
          <w:rFonts w:hint="eastAsia"/>
          <w:sz w:val="18"/>
        </w:rPr>
        <w:t>、</w:t>
      </w:r>
      <w:r w:rsidRPr="001655E9">
        <w:rPr>
          <w:sz w:val="18"/>
        </w:rPr>
        <w:t>1.9%</w:t>
      </w:r>
      <w:r w:rsidRPr="001655E9">
        <w:rPr>
          <w:rFonts w:hint="eastAsia"/>
          <w:sz w:val="18"/>
        </w:rPr>
        <w:t>，低于武汉、重庆等城市。</w:t>
      </w:r>
    </w:p>
    <w:p w:rsidR="00D144BC" w:rsidRPr="001655E9" w:rsidRDefault="00D144BC" w:rsidP="00F7274E">
      <w:pPr>
        <w:spacing w:line="360" w:lineRule="exact"/>
        <w:ind w:leftChars="50" w:left="105" w:rightChars="50" w:right="105" w:firstLineChars="200" w:firstLine="360"/>
        <w:rPr>
          <w:sz w:val="18"/>
        </w:rPr>
      </w:pPr>
      <w:r w:rsidRPr="001655E9">
        <w:rPr>
          <w:rFonts w:hint="eastAsia"/>
          <w:sz w:val="18"/>
        </w:rPr>
        <w:t>蓝田市场研究公司通过两年的调查认为，影响我国</w:t>
      </w:r>
      <w:r w:rsidRPr="001655E9">
        <w:rPr>
          <w:sz w:val="18"/>
        </w:rPr>
        <w:t>B2C</w:t>
      </w:r>
      <w:r w:rsidRPr="001655E9">
        <w:rPr>
          <w:rFonts w:hint="eastAsia"/>
          <w:sz w:val="18"/>
        </w:rPr>
        <w:t>电子商务的发展的因素，除了经常提到的网络条件、网民数量、配送系统、支付系统等基础因素外，还要重视消费者的购物习惯、购物观念，后者的转变甚至比前者需要更长的时间和耐心。</w:t>
      </w:r>
      <w:bookmarkEnd w:id="0"/>
    </w:p>
    <w:sectPr w:rsidR="00D144BC" w:rsidRPr="00165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8A" w:rsidRDefault="00FA5D8A" w:rsidP="00401192">
      <w:r>
        <w:separator/>
      </w:r>
    </w:p>
  </w:endnote>
  <w:endnote w:type="continuationSeparator" w:id="0">
    <w:p w:rsidR="00FA5D8A" w:rsidRDefault="00FA5D8A" w:rsidP="0040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8A" w:rsidRDefault="00FA5D8A" w:rsidP="00401192">
      <w:r>
        <w:separator/>
      </w:r>
    </w:p>
  </w:footnote>
  <w:footnote w:type="continuationSeparator" w:id="0">
    <w:p w:rsidR="00FA5D8A" w:rsidRDefault="00FA5D8A" w:rsidP="0040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92"/>
    <w:rsid w:val="000F202A"/>
    <w:rsid w:val="001655E9"/>
    <w:rsid w:val="002E720C"/>
    <w:rsid w:val="003167F8"/>
    <w:rsid w:val="00353CFC"/>
    <w:rsid w:val="00401192"/>
    <w:rsid w:val="00545486"/>
    <w:rsid w:val="00B307ED"/>
    <w:rsid w:val="00D144BC"/>
    <w:rsid w:val="00D87DC0"/>
    <w:rsid w:val="00F7274E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19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19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19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19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宽带发展面临路径选择</vt:lpstr>
    </vt:vector>
  </TitlesOfParts>
  <Company>neea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宽带发展面临路径选择</dc:title>
  <dc:subject/>
  <dc:creator>caiwy</dc:creator>
  <cp:keywords/>
  <cp:lastModifiedBy>admin</cp:lastModifiedBy>
  <cp:revision>4</cp:revision>
  <dcterms:created xsi:type="dcterms:W3CDTF">2013-03-18T13:14:00Z</dcterms:created>
  <dcterms:modified xsi:type="dcterms:W3CDTF">2013-03-23T05:23:00Z</dcterms:modified>
</cp:coreProperties>
</file>